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BD" w:rsidRDefault="00157EBD" w:rsidP="00157EBD">
      <w:pPr>
        <w:pStyle w:val="a4"/>
        <w:jc w:val="right"/>
        <w:rPr>
          <w:szCs w:val="28"/>
        </w:rPr>
      </w:pPr>
      <w:r>
        <w:rPr>
          <w:szCs w:val="28"/>
        </w:rPr>
        <w:t>ПРОЕКТ</w:t>
      </w:r>
    </w:p>
    <w:p w:rsidR="00157EBD" w:rsidRDefault="00157EBD" w:rsidP="00157EBD">
      <w:pPr>
        <w:pStyle w:val="a4"/>
        <w:jc w:val="right"/>
        <w:rPr>
          <w:szCs w:val="28"/>
        </w:rPr>
      </w:pPr>
    </w:p>
    <w:p w:rsidR="00157EBD" w:rsidRDefault="00157EBD" w:rsidP="00157EBD">
      <w:pPr>
        <w:pStyle w:val="a4"/>
        <w:jc w:val="center"/>
        <w:rPr>
          <w:bCs/>
          <w:szCs w:val="28"/>
        </w:rPr>
      </w:pPr>
      <w:r>
        <w:rPr>
          <w:bCs/>
          <w:szCs w:val="28"/>
        </w:rPr>
        <w:t>ПРАВИТЕЛЬСТВО ЕВРЕЙСКОЙ АВТОНОМНОЙ ОБЛАСТИ</w:t>
      </w:r>
    </w:p>
    <w:p w:rsidR="00157EBD" w:rsidRDefault="00157EBD" w:rsidP="00157EBD">
      <w:pPr>
        <w:pStyle w:val="a4"/>
        <w:jc w:val="center"/>
        <w:rPr>
          <w:bCs/>
          <w:szCs w:val="28"/>
        </w:rPr>
      </w:pPr>
    </w:p>
    <w:p w:rsidR="00157EBD" w:rsidRDefault="00157EBD" w:rsidP="00157EBD">
      <w:pPr>
        <w:pStyle w:val="1"/>
        <w:jc w:val="center"/>
        <w:rPr>
          <w:bCs/>
          <w:szCs w:val="28"/>
        </w:rPr>
      </w:pPr>
      <w:r>
        <w:rPr>
          <w:bCs/>
          <w:szCs w:val="28"/>
        </w:rPr>
        <w:t>ПОСТАНОВЛЕНИЕ</w:t>
      </w:r>
    </w:p>
    <w:p w:rsidR="00157EBD" w:rsidRDefault="00157EBD" w:rsidP="00157E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№_________</w:t>
      </w:r>
    </w:p>
    <w:p w:rsidR="00157EBD" w:rsidRDefault="00157EBD" w:rsidP="00157E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EBD" w:rsidRDefault="00157EBD" w:rsidP="00157E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Биробиджан</w:t>
      </w:r>
    </w:p>
    <w:p w:rsidR="00157EBD" w:rsidRDefault="00157EBD" w:rsidP="00157E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EBD" w:rsidRDefault="00157EBD" w:rsidP="00157E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 утверждении Положения о региональном государственном контроле за соблюдением законодательства об архивном деле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Еврейской автономной области 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16 Федерального закона от 22.10.2004 </w:t>
      </w:r>
      <w:r>
        <w:rPr>
          <w:rFonts w:ascii="Times New Roman" w:hAnsi="Times New Roman"/>
          <w:sz w:val="28"/>
          <w:szCs w:val="28"/>
          <w:lang w:eastAsia="ru-RU"/>
        </w:rPr>
        <w:br/>
        <w:t>№ 125-ФЗ «Об архивном деле в Российской Федерации» правительство Еврейской автономной области п</w:t>
      </w:r>
      <w:r>
        <w:rPr>
          <w:rFonts w:ascii="Times New Roman" w:hAnsi="Times New Roman"/>
          <w:sz w:val="28"/>
          <w:szCs w:val="28"/>
        </w:rPr>
        <w:t>равительство Еврейской автономной области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прилагаемое Положение о региональном государственном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об архивном деле на территории Еврейской автономной области.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03.07.2017 № 292-пп «Об осуществлении регионального государственного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законодательства об архивном деле на территории Еврейской автономной области»;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25.10.2017 № 438-пп «О внесении изменений в Порядок осуществления регионального государственного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законодательства об архивном деле на территории Еврейской автономной области, утвержденный постановлением правительства Еврейской автономной области от 03.07.2017 № 292-пп»;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постановление правительства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21.12.2017 № 527-пп «О внесении изменения в Порядок осуществления регионального государственного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законодательства об архивном деле на территории Еврейской автономной области, утвержденный постановлением правительства Еврейской автономной области от 03.07.2017 № 292-пп»;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постановление правительства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13.11.2018 № 405-пп «О внесении изменений в постановление правительства Еврейской автономной области от 03.07.2017 № 292-пп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«Об осуществлении регионального государственного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соблюдением законодательства об архивном деле на территории Еврейской автономной области»;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постановление правительства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24.11.2020 № 446-пп «О внесении дополнений в Порядок осуществления регионального государственного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законодательства об архивном деле на территории Еврейской автономной области, утвержденный постановлением правительства Еврейской автономной области от 03.07.2017 № 292-пп».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Р.Э. Гольдштейн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57EBD" w:rsidSect="00157EBD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367"/>
      </w:tblGrid>
      <w:tr w:rsidR="00157EBD" w:rsidTr="00157EBD">
        <w:tc>
          <w:tcPr>
            <w:tcW w:w="3367" w:type="dxa"/>
          </w:tcPr>
          <w:p w:rsidR="00157EBD" w:rsidRDefault="0015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УТВЕРЖДЕНО</w:t>
            </w:r>
          </w:p>
          <w:p w:rsidR="00157EBD" w:rsidRDefault="0015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7EBD" w:rsidRDefault="0015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правительства Еврейской автономной области</w:t>
            </w:r>
          </w:p>
          <w:p w:rsidR="00157EBD" w:rsidRDefault="0015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__________№ _______</w:t>
            </w:r>
          </w:p>
          <w:p w:rsidR="00157EBD" w:rsidRDefault="00157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региональном государственном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об архивном деле на территории Еврейской автономной области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</w:t>
      </w:r>
      <w:r>
        <w:rPr>
          <w:rFonts w:ascii="Times New Roman" w:hAnsi="Times New Roman"/>
          <w:sz w:val="28"/>
          <w:szCs w:val="28"/>
        </w:rPr>
        <w:t xml:space="preserve">о региональном государственном контроле </w:t>
      </w:r>
      <w:r>
        <w:rPr>
          <w:rFonts w:ascii="Times New Roman" w:hAnsi="Times New Roman"/>
          <w:sz w:val="28"/>
          <w:szCs w:val="28"/>
        </w:rPr>
        <w:br/>
        <w:t>за соблюдением законодательства об архивном деле на территории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Положение) разработано в соответствии с Федеральным законом от 22.10.2004 № 125-ФЗ «Об архивном деле в Российской Федерации», Федеральным законом от 31.07.2020 </w:t>
      </w:r>
      <w:r>
        <w:rPr>
          <w:rFonts w:ascii="Times New Roman" w:hAnsi="Times New Roman"/>
          <w:sz w:val="28"/>
          <w:szCs w:val="28"/>
          <w:lang w:eastAsia="ru-RU"/>
        </w:rPr>
        <w:br/>
        <w:t>№ 248-ФЗ «О государственном контроле (надзоре) и муниципальном контроле в Российской Федерации» (далее – Федеральный закон) и устанавливает механизм организации и осуществления регионального государственного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законодательства об архивном деле на территории Еврейской автономной области (далее – региональный государственный контроль).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Предметом регионального государственного контроля является соблюдение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Еврейской автономной области и иными нормативными правовыми актами Еврейской автономной области,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Еврейской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br/>
        <w:t>(далее – обязательные требования),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исключением обязательных требований особого режима учета, хранения и использования уникальных документов, находящихся на постоянном хранении и включенных в Государственный реестр уникальных документов Архивного фонда Российской Федерации.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Региональный государственный контроль осуществляется департаментом культуры правительства Еврейской автономной области (далее – департамент).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 Должностными лицами, уполномоченными на осуществление регионального государственного контроля, являются: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начальник департамента;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заместитель начальника департамента;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главный специалист-эксперт департамента.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Должностными лицами, уполномоченными на принятие решений о проведении контрольных мероприятий, являются: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начальник департамента;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заместитель начальника департамента.</w:t>
      </w:r>
    </w:p>
    <w:p w:rsidR="00157EBD" w:rsidRDefault="00157EBD" w:rsidP="00157E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Должностные лица, осуществляющие региональный государственный контроль при проведении контрольных мероприятий в пределах своих полномочий и в объеме проводимых контрольных действий пользуются правами, установленными частью 2 статьи 29 Федерального закона.</w:t>
      </w:r>
    </w:p>
    <w:p w:rsidR="00157EBD" w:rsidRDefault="00157EBD" w:rsidP="00157E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Должностное лицо департамента, которое ранее проводило профилактическое мероприятие в отношении объекта контроля, по решению начальника (заместителя начальника) департамента вправе участвовать в проведении контрольного мероприятия в отношении аналогичного объекта контроля.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>
        <w:rPr>
          <w:rFonts w:ascii="Times New Roman" w:hAnsi="Times New Roman"/>
          <w:sz w:val="28"/>
          <w:szCs w:val="28"/>
          <w:lang w:eastAsia="ru-RU"/>
        </w:rPr>
        <w:t>Департамент при осуществлении регионального государственного контроля в установленном порядке взаимодействует с соответствующими территориальными органами федеральных органов исполнительной власти, органами прокуратуры, государственными органами Еврейской автономной области, организациями.</w:t>
      </w:r>
    </w:p>
    <w:p w:rsidR="00157EBD" w:rsidRDefault="00157EBD" w:rsidP="00157E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осуществляется в соответствии с законодательством Российской Федерации.</w:t>
      </w:r>
    </w:p>
    <w:p w:rsidR="00157EBD" w:rsidRDefault="00157EBD" w:rsidP="00157E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контроля</w:t>
      </w:r>
    </w:p>
    <w:p w:rsidR="00157EBD" w:rsidRDefault="00157EBD" w:rsidP="00157E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1.9. Объектами регионального государственного контроля является деятельность, действия (бездействие) государственных органов Еврейской автономной области, </w:t>
      </w:r>
      <w:r>
        <w:rPr>
          <w:rFonts w:ascii="Times New Roman" w:hAnsi="Times New Roman"/>
          <w:sz w:val="28"/>
          <w:szCs w:val="28"/>
          <w:lang w:eastAsia="ru-RU"/>
        </w:rPr>
        <w:t>юридических лиц, в рамках которых должны соблюдаться обязательные требования, если они не подлежат федеральному государственному контролю.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Департаментом в рамках осуществления регионального государственного контроля обеспечивается учет объектов контроля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>и настоящим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Положением, </w:t>
      </w:r>
      <w:r>
        <w:rPr>
          <w:rFonts w:ascii="Times New Roman" w:hAnsi="Times New Roman"/>
          <w:sz w:val="28"/>
          <w:szCs w:val="28"/>
        </w:rPr>
        <w:t>посредством сбора, обработки, анализа и учета сведений об объектах контроля, представляемой указанным органам в соответствии с нормативными правовыми актами Российской Федерации, в том числе в рамках межведомственного взаимодействия, общедоступной информации, а также информации, содержащейся в информационных системах.</w:t>
      </w:r>
      <w:proofErr w:type="gramEnd"/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информационных ресурсах.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Учет объектов контроля обеспечивается департаментом путем </w:t>
      </w:r>
      <w:r>
        <w:rPr>
          <w:rFonts w:ascii="Times New Roman" w:hAnsi="Times New Roman" w:cs="Times New Roman"/>
          <w:sz w:val="28"/>
          <w:szCs w:val="28"/>
        </w:rPr>
        <w:lastRenderedPageBreak/>
        <w:t>ведения перечней объектов контроля.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Перечень объектов контроля, указанных в пункте 1.9 настоящего Положения, содержит следующую информацию: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полное наименование государственного органа Еврейской автономной области, юридического лица;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адрес места нахождения и осуществления деятельности государственного органа Еврейской автономной области, юридического лица;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основной государственный регистрационный номер;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категория риска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реквизиты решения об отнесении к категории риска и указание на категорию риска.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Управление рисками причинения вреда (ущерба) охраняемым законом ценностям при осуществлении регионального государственного контроля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 осуществлении регионального государственного контроля применяется система оценки и управления рисками.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Департамент при осуществлении регионального государственного контроля относит объекты контроля к одной из следующих категорий риска причинения вреда (ущерба) (далее – категория риска):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риск;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умеренный риск;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риск;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значительный риск.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Критерии отнесения объектов регионального государственного </w:t>
      </w:r>
    </w:p>
    <w:p w:rsidR="00157EBD" w:rsidRDefault="00157EBD" w:rsidP="00157EB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контроля к категориям риска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 К категории низкого риска подлежит отнесение деятельности юридических лиц, не включенных в списки организаций – источников комплектования государственного архива.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К категории умеренного риска подлежит отнесение деятельности юридических лиц, включенных в списки организаций – источников комплектования государственного архива.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2.5. К категории среднего риска подлежит отнесение деятельности государственных органов Еврейской автономной области – источников комплектования государственного архива, в том числе избирательной комиссии Еврейской автономной области, Контрольно-счетной палаты Еврейской автономной области, государственных внебюджетных фондов, осуществляющих временное хранение документов Архивного фонда Российской Федерации.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К категории значительного риска подлежит отнесение деятельности государственных органов Еврейской автономной области, юридических лиц,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осуществляющих постоянное хранение особо ценных архивных документов Архивного фонда Российской Федерации.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Отнесение объектов контроля к одной из категории риска, а также изменение категории риска, к которой ранее был отнесен объект контроля, осуществляется по решению начальника (заместителя начальника) департамента.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Решения об отнесении деятельности объектов регионального государственного контроля к определенной категории риска принимаются ежегодно до 1 июля текущего года для их применения в следующем календарном году.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Объекты контроля в соответствии с частью 6 статьи 24 Федерального закона вправе подать в департамент заявление об изменении категории риска.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При наличии сведений и информации о соответствии объекта контроля критериям риска иной категории риска, ставших известными после принятия решений об отнесении деятельности объектов регионального государственного контроля к определенной категории риска, принимается решение об изменении категории риска.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об изменении категории риска на более низкую категорию принимается на основании соответствующего заявления должностным лицом, которым ранее было принято решение об отнесении к категории риска, с направлением указанного решения, а также документов и сведений, на основании которых оно было принято, должностному лицу, уполномоченному на принятие решения об отнесении к соответствующей категории риска.</w:t>
      </w:r>
      <w:proofErr w:type="gramEnd"/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отнесении деятельности объектов регионального государственного контроля к более высокой категории риска принимается должностным лицом, уполномоченным на принятие решения об отнесении к соответствующей категории риска.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Учет рисков причинения вреда (ущерба) охраняемым законом</w:t>
      </w:r>
    </w:p>
    <w:p w:rsidR="00157EBD" w:rsidRDefault="00157EBD" w:rsidP="00157E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ценностям при проведении контрольных мероприятий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>
        <w:rPr>
          <w:rFonts w:ascii="Times New Roman" w:hAnsi="Times New Roman"/>
          <w:sz w:val="28"/>
          <w:szCs w:val="28"/>
          <w:lang w:eastAsia="ru-RU"/>
        </w:rPr>
        <w:t>Периодичность проведения контрольных мероприятий в отношении государственных органов Еврейской автономной области, юридических лиц, устанавливается в зависимости от присвоенной их деятельности категории риска: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для категории значительного риска – не менее одного контрольного мероприятия в четыре года и не более одного контрольного  мероприятия в два года;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для категории среднего или умеренного риска – не менее одного контрольного мероприятия в шесть лет и не более одного контрольного мероприятия в три года.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Плановые контрольные мероприятия в отношении объектов контроля, отнесенных к категории низкого риска, не проводятся.</w:t>
      </w:r>
    </w:p>
    <w:p w:rsidR="00157EBD" w:rsidRDefault="00157EBD" w:rsidP="00157EB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3. Профилактика рисков причинения вреда (ущерба) охраняемым законом ценностям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Программа профилактики рисков причинения вреда (ущерба) охраняемым законом ценностям утверждается департаментом ежегодно в срок до 20 декабря года, предшествующего году проведения профилактических мероприятий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осуществлении регионального государственного контроля могут проводиться следующие виды профилактических мероприятий: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Информирование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Департамент осуществляет информирование объектов контроля и иных заинтересованных лиц по вопросам соблюдения обязательных требований в порядке, установленным статьей 46 Федерального закона.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Информирование осуществляется посредством размещения департаментом соответствующих сведений на своих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департамента в сети «Интернет».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Обобщение правоприменительной практики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Обобщение правоприменительной практики осуществляется в соответствии со статьей 47 Федерального закона.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Доклад о правоприменительной практике по результатам регионального государственного контроля готовится ежегодно не позднее </w:t>
      </w:r>
      <w:r>
        <w:rPr>
          <w:rFonts w:ascii="Times New Roman" w:hAnsi="Times New Roman" w:cs="Times New Roman"/>
          <w:sz w:val="28"/>
          <w:szCs w:val="28"/>
        </w:rPr>
        <w:br/>
        <w:t xml:space="preserve">1 марта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Доклад о правоприменительной практике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утверждается приказом департамента и размещается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 в сети «Интернет» в срок до пяти рабочих дней со дня утверждения доклада.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Объявление предостережения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Предостережение о недопустимости нарушения обязательных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объявляется и направляется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 лицам при наличии у департамента сведений о готовящихся или возможных нарушениях обязательных требований, а также о непосредственных нарушениях обязательных требований в порядке, установленным статьей 49 Федерального закона.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Составление и оформление предостережения осуществляется по типовой форме не позднее тридцати календарных дней со дня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департаментом сведений о готовящихся нарушениях, либо признаков нарушения обязательных требований.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Решение об объявлении предостережения принимается начальником (заместителем начальник) департамента.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Предостережение направляется контролируемому лицу в порядке, установленном частями 4, 5 статьи 21 и частью 3 статьи 49 Федерального закона.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Возражения в отношении предостережения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Контролируемое лицо вправе, после получения предостережения о недопустимости нарушений обязательных требований подать в департамент возражения в отношении указанного предостережения не позднее десяти календарных дней со дня получения им предостережения, в которых указываются: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государственного органа Еврейской автономной области, юридического лица;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- контролируемого лица;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Возражения направляются в бумажном виде почтовым отправлением либо в виде электронного документа, подписанного усиленной квалифицированной электронной подписью, на указанный в предостережении адрес электронной почты в департамент, либо иными указанными в предостережении способами.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рассмотрения возражения государственному органу Еврейской автономной области, юридическому лицу в течение двадцати рабочих дней со дня получения возражений направляется ответ в бумажном виде почтовым отправлением либо иным доступным для государственного органа Еврейской автономной области, юридического лица,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предостережения.</w:t>
      </w:r>
      <w:proofErr w:type="gramEnd"/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Департамент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 учет объявленных им предостережений недопустимости нарушений обязательных требований и использует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соответствующие сведения для проведения иных профилактических мероприятий и контрольных мероприятий.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Консультирование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3.16. Должностные лица департамента по обращениям контролируемых лиц и их представителей осуществляют консультирование в соответствии со статьей 50 Федерального закона.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Консультирование осуществляется должностными лицами департамента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 и осуществление регионального государственного контроля;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предмет контроля;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критерии отнесения объектов контроля к категории риска;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состав и порядок осуществления профилактических мероприятий;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порядок обжалования решений департамента, действий (бездействий) его должностных лиц;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порядок подачи возражений на предостережение о недопустимости нарушений обязательных требований.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В ходе консультирования информация, содержащая оценку конкретного контрольного  мероприятия, решений и (или) действий должностных лиц департамента, иных участников контрольного мероприятия, а также результаты проведенных в рамках контрольного мероприятия, не представляется.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случая поступления письменного запроса о предоставлении письменной консультации по вопросам, указанным в подпунктах 1 - 6 пункта 3.17 настоящего Положения ответа в сроки, установленные Федеральным законом от 02.05.2006 № 59-ФЗ «О порядке рассмотрения обращений граждан Российской Федерации».</w:t>
      </w:r>
      <w:proofErr w:type="gramEnd"/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Консультирование по однотипным обращениям контролируемых лиц и их представителей, которые содержат вопросы разъяснения обязательных требований, проводится посредством размещения на официальном сайте департамента в сети «Интернет».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Информация о способах и времени осуществления консультирования, а также перечень вопросов, по которым представляется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департамента в сети «Интернет».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Профилактический визит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 Профилактический визит в отношении контролируемого лица проводится должностным лицом департаменте в порядке, установленном статьей 52 Федерального закона не чаще одного раза в три года.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О проведении профилактического визита контролируемое лицо должно быть уведомлено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3.24. Срок проведения профилактического визита не может превышать 8 часов.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после завершения профилактического визита должностное лицо департамента составляет акт проведения профилактического визита в двух экземплярах, в котором указываются: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контрольного органа;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контролируемого лица;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составления акта профилактического визита;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решения, на основании которого проводился профилактический визит;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отчества, наименования должностей должностных лиц контрольного  органа, проводивших профилактический визит;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время, продолжительность и место проведения профилактического визита;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мероприятий, проведенных в ходе профилактического визита;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результатах проведения профилактического визита;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прилагаемых документов и материалов (при наличии);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подписи должностных лиц контрольного органа, проводивших профилактический визит.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проведения профилактического визита прилагаются связанные с результатами профилактического визита материалы и документы или их копии (при наличии).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акта проведения профилактического визита направляется контролируемому лицу, второй экземпляр хранится в контрольном органе.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Осуществление регионального государственного контроля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Региональный государственный контроль осуществляется посредством проведения плановых и внеплановых выездных проверок.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</w:t>
      </w:r>
      <w:r>
        <w:rPr>
          <w:rFonts w:ascii="Times New Roman" w:hAnsi="Times New Roman"/>
          <w:sz w:val="28"/>
          <w:szCs w:val="28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год, согласованного с органами прокуратуры.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Основанием для проведения контрольного мероприятия может быть: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наличие у департамента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объекта контроля от таких параметров;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истечение срока исполнения решения департамента об устранении выявленного нарушения обязательных требований – в случаях, установленных частью 1 статьи 95 Федерального закона.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Решение о проведении контрольных мероприятий принимает начальник (заместитель начальника) департамента.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решении о проведении контрольного (надзорного) мероприятия, указываются сведения, установленные частью 1 статьи 64 Федерального закона.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Ответственным за проведение контрольного мероприятия является должностное лицо департамента.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Контролируемое лицо уведомляется должностным лицом департамента не позднее, чем за 3 (три) рабочих дня до начала контрольного  мероприятия в порядке, установленном частями 4, 5 статьи 21 Федерального закона.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 ходе проведения контрольного мероприятия оценивается соблюдение обязательных требований в отношении объектов контроля, к которым предъявляются обязательные требования, указанные в предмете контрольных мероприятий.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Информация о контрольном мероприятии в рамках регионального государственного контроля размещается в Едином реестре контрольных (надзорных) мероприятий.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4.10.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целях снижения рисков причинения вреда (ущерба) на объектах контроля и оптимизации проведения контрольных мероприятий департамент культуры разрабатывает и утверждает проверочный лист (список контрольных вопросов), ответы на которые свидетельствуют о соблюдении или несоблюдении контролируемым лицом обязательных требований).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4.11. При проведении контрольных мероприятий проверочные листы, указанные в решении о проведении контрольного  мероприятия,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заполняются должностным лицом департамента в электронной форме посредством внесения ответов на контрольные вопросы и заверяются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усиленной квалифицированной электронной подписью должностного лица департамента.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(внеплановая) выездная проверка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Выездная проверка проводится в соответствии с положениями Федерального закона.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В ходе выездной плановой (внеплановой) проверки могут совершаться следующие контрольные действия: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опрос;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получение письменных объяснений;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истребование документов.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Выездная проверка проводится по месту нахождения (осуществления деятельности) контролируемого лица в целях оценки соблюдения обязательных требований, а также оценки выполнения предписания департамента об устранении выявленных нарушений обязательных требований.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Срок проведения выездной проверки не может превышать десяти рабочих дней.</w:t>
      </w:r>
    </w:p>
    <w:p w:rsidR="00157EBD" w:rsidRDefault="00157EBD" w:rsidP="00157E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Результаты контрольного мероприятия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 окончании проведения контрольного мероприятия составляется акт контрольного мероприятия (далее - акт) в соответствии с положениями Федерального закона.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 орган. Указанные документы могут быть направлены в форме электронных документов (пакета электронных документов).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поступления в департамент возражений назначаются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Формы проведения консультаций по вопросу рассмотрения поступивших возражений: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непосредственное очное участие;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посредством видео-конференц-связи.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департамент в пределах полномочий, предусмотренных законодательством Российской Федерации, обязан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5.7. В предписании об устранении выявленного нарушения указываются следующие данные: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составления предписания;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на основании которого выдается предписание;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и должность лица, выдавшего предписание;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реквизиты государственного органа Еврейской автономной области, юридического лица, которому выдается предписание;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мероприятия по устранению выявленных нарушений обязательных требований со ссылками на конкретные статьи и пункты законодательных и нормативных правовых актов, требования которых нарушены, а при невозможности указания конкретного мероприятия – суть нарушения и требование о его устранении;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предписания (с указанием числа, месяца и года);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вручении предписания с указанием подписи, расшифровки подписи лица, которому непосредственно вручено предписание, даты вручения либо отметки об отправлении предписания почтой;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информирования департамента об устранении нарушений обязательных требований.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VI. Обжалование решений департамента, действий (бездействия)</w:t>
      </w:r>
    </w:p>
    <w:p w:rsidR="00157EBD" w:rsidRDefault="00157EBD" w:rsidP="00157E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его должностных лиц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Решения департамента, действия (бездействие) его должностных лиц при осуществлении регионального государственного контроля могут быть обжалованы контролируемыми лицами, в отношении которых приняты решения или совершены действия (бездействие), в досудебном порядке в соответствии со статьей Федерального закона.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Судебное обжалование решений, действий (бездействий) должностных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только после их досудебного обжалования.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обжалование решений департамента, действий (бездействий) его должностных лиц осуществляется в соответствии с пунктами 6.5 - 6.13 настоящего Положения.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Жалоба подается контролируемым лицом в департамент в электронном виде с использованием единого портала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должностных лиц департамента рассматривается начальником (заместителем начальника) департамента.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решения, действия (бездействие) заместителей начальника </w:t>
      </w:r>
      <w:r>
        <w:rPr>
          <w:rFonts w:ascii="Times New Roman" w:hAnsi="Times New Roman" w:cs="Times New Roman"/>
          <w:sz w:val="28"/>
          <w:szCs w:val="28"/>
        </w:rPr>
        <w:lastRenderedPageBreak/>
        <w:t>департамента рассматривается начальником департамента.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Контролируемые лица, права и законные интересы которых, по их мнению,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непосредственно нарушены в рамках осуществления регионального государственного контроля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на досудебное обжалование действий (бездействия) должностных лиц департамента в рамках контрольных мероприятий.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7"/>
      <w:bookmarkEnd w:id="1"/>
      <w:r>
        <w:rPr>
          <w:rFonts w:ascii="Times New Roman" w:hAnsi="Times New Roman" w:cs="Times New Roman"/>
          <w:sz w:val="28"/>
          <w:szCs w:val="28"/>
        </w:rPr>
        <w:t>6.5. Жалоба на решение, действия (бездействие) должностных лиц департамента, может быть подана в течение тридцати календарных дней со дня, когда контролируемое лицо узнало или должно был узнать о нарушении своих прав.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8"/>
      <w:bookmarkEnd w:id="2"/>
      <w:r>
        <w:rPr>
          <w:rFonts w:ascii="Times New Roman" w:hAnsi="Times New Roman" w:cs="Times New Roman"/>
          <w:sz w:val="28"/>
          <w:szCs w:val="28"/>
        </w:rPr>
        <w:t>6.6. Жалоба на предписание департамента может быть подана в течение десяти рабочих дней с момента получения контролируемым лицом предписания.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департаментом.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содержать ходатайство о приостановлении исполнения обжалуемого решения департамента.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Департамент в срок не позднее двух рабочих дней со дня регистрации жалобы принимает решение: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департамента;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департамента.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Жалоба должна содержать: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наименование департамента;</w:t>
      </w:r>
      <w:proofErr w:type="gramEnd"/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об обжалуемом решении и (или) действии (бездействии) должностного лица департамента, которые привели или могут привести к нарушению прав контролируемого лица, подавшего жалобу;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основания и доводы, на основании которых заявитель не согласен с решением и (или) действием (бездействием) должностного лица </w:t>
      </w:r>
      <w:r>
        <w:rPr>
          <w:rFonts w:ascii="Times New Roman" w:hAnsi="Times New Roman" w:cs="Times New Roman"/>
          <w:sz w:val="28"/>
          <w:szCs w:val="28"/>
        </w:rPr>
        <w:lastRenderedPageBreak/>
        <w:t>департамента. Лицом, подающим жалобу, могут быть представлены документы (при наличии), подтверждающие его доводы, либо их копии;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требования лица, подавшего жалобу;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учетный номер контрольного мероприятия в едином реестре контрольных (надзорных) мероприятий, в отношении которого подается жалоба.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Жалоба не должна содержать нецензурные либо оскорбительные выражения, угрозы жизни, здоровью и имуществу должностных лиц департамента либо членов их семей;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Департамент принимает решение об отказе в рассмотрении жалобы в течение пяти рабочих дней с момента получения жалобы, если: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пунктами 6.5 и 6.6 настоящего Положения, и не содержит ходатайства о восстановлении пропущенного срока на подачу жалобы;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 поступило заявление об отзыве жалобы;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ранее в департамент была подана другая жалоба от того же контролируемого лица, по тем же основаниям;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департамента либо членов их семей;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жалоба подана не в департамент.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 Жалоба подлежит рассмотрению департаментом в течение двадцати рабочих дней со дня ее регистрации. В исключительных случаях этот срок может быть продлен департаментом на двадцать рабочих дней.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департаментом, но не более чем на пять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>
        <w:rPr>
          <w:rFonts w:ascii="Times New Roman" w:hAnsi="Times New Roman" w:cs="Times New Roman"/>
          <w:sz w:val="28"/>
          <w:szCs w:val="28"/>
        </w:rPr>
        <w:t>6.13. Не допускается запрашивать у контролируемого лица, подавшего жалобу, документы и информацию, которые находятся в распоряжении департамента.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 По итогам рассмотрения жалобы департамент: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отменяет решение полностью или частично;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отменяет решение полностью и принимает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новое решение;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признает действия (бездействия) должностных лиц департамента незаконными.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157EBD" w:rsidRDefault="00157EBD" w:rsidP="00157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 Ключевые показатели регионального государственного контроля</w:t>
      </w:r>
    </w:p>
    <w:p w:rsidR="00157EBD" w:rsidRDefault="00157EBD" w:rsidP="00157EB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их целевые значения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Ключевыми показателями являются: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доля проверок, проведенных в установленные сроки, в общем количестве проведенных проверок;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показатель, характеризующий причинение ущерба документам Архивного фонда Российской Федерации и другим архивным документам, в том числе документам по личному составу.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Показатель, предусмотренный подпунктом «а» пункта 7.2 настоящего Положения (К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pt;height:43.35pt" equationxml="&lt;">
            <v:imagedata r:id="rId8" o:title="" chromakey="white"/>
          </v:shape>
        </w:pic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значение показателя;</w:t>
      </w:r>
    </w:p>
    <w:p w:rsidR="00157EBD" w:rsidRDefault="00157EBD" w:rsidP="00157E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проверок, проведенных в установленные сроки;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общее количество проведенных проверок.</w:t>
      </w:r>
      <w:proofErr w:type="gramEnd"/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Показатель, предусмотренный подпунктом «б» пункта 7.2 настоящего Положения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lastRenderedPageBreak/>
        <w:drawing>
          <wp:inline distT="0" distB="0" distL="0" distR="0" wp14:anchorId="5F198CDE" wp14:editId="723E1994">
            <wp:extent cx="1033145" cy="508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- показатель, характеризующий причинение ущерба документам Архивного фонда Российской Федерации и другим архивным документам;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подконтрольных субъектов, допустивших утрату документов Архивного фонда Российской Федерации и (или) других архивных документов, в том числе документов по личному составу;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проверенных подконтрольных субъектов.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Перечень индикаторов риска нарушения обязательных требований при осуществлении регионального государственного контроля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При осуществлении регионального государственного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архивном деле устанавливаются следующие индикаторы риска нарушения обязательных требований: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Наличие жалобы (обращения) на деятельность контролируемого лица, содержащей информацию о нарушении обязательных требований.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Отсутствие информации об исполнении контролируемым лицом предписания об устранении выявленных нарушений обязательных требований, выданного по итогам контрольного мероприятия.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Непредставление контролируемым лицом в срок, установленный предостережением о недопустимости нарушения обязательных требований, уведомления об исполнении предостережения.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информации о допущенных контролируемым лицом нарушениях противопожарного, охранного, температурно-влажностного, санитарно-гигиенического режимов хранения документов Архивного фонда Российской Федерации.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8.2. В</w:t>
      </w:r>
      <w:r>
        <w:rPr>
          <w:rFonts w:ascii="Times New Roman" w:hAnsi="Times New Roman"/>
          <w:sz w:val="28"/>
          <w:szCs w:val="28"/>
          <w:lang w:eastAsia="ru-RU"/>
        </w:rPr>
        <w:t>ыявление индикаторов риска нарушения обязательных требований осуществляется департаментом: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без взаимодействия с контролируемыми лицами;</w:t>
      </w: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основе сведений о контролируемых лицах, полученных из любых доступных достоверных источников, в т. ч. при проведении профилактических мероприятий, контрольных мероприятий, обращений юридических и физических лиц, а также из информационных систем.</w:t>
      </w:r>
    </w:p>
    <w:p w:rsidR="00157EBD" w:rsidRDefault="00157EBD" w:rsidP="0015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7EBD" w:rsidRDefault="00157EBD" w:rsidP="0015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D61" w:rsidRDefault="00331D61"/>
    <w:sectPr w:rsidR="00331D61" w:rsidSect="00157EB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12" w:rsidRDefault="009F6B12" w:rsidP="00157EBD">
      <w:pPr>
        <w:spacing w:after="0" w:line="240" w:lineRule="auto"/>
      </w:pPr>
      <w:r>
        <w:separator/>
      </w:r>
    </w:p>
  </w:endnote>
  <w:endnote w:type="continuationSeparator" w:id="0">
    <w:p w:rsidR="009F6B12" w:rsidRDefault="009F6B12" w:rsidP="0015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12" w:rsidRDefault="009F6B12" w:rsidP="00157EBD">
      <w:pPr>
        <w:spacing w:after="0" w:line="240" w:lineRule="auto"/>
      </w:pPr>
      <w:r>
        <w:separator/>
      </w:r>
    </w:p>
  </w:footnote>
  <w:footnote w:type="continuationSeparator" w:id="0">
    <w:p w:rsidR="009F6B12" w:rsidRDefault="009F6B12" w:rsidP="0015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40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57EBD" w:rsidRPr="0009627C" w:rsidRDefault="00157EBD" w:rsidP="0009627C">
        <w:pPr>
          <w:pStyle w:val="a8"/>
          <w:jc w:val="center"/>
          <w:rPr>
            <w:rFonts w:ascii="Times New Roman" w:hAnsi="Times New Roman"/>
            <w:sz w:val="24"/>
          </w:rPr>
        </w:pPr>
        <w:r w:rsidRPr="00157EBD">
          <w:rPr>
            <w:rFonts w:ascii="Times New Roman" w:hAnsi="Times New Roman"/>
            <w:sz w:val="24"/>
          </w:rPr>
          <w:fldChar w:fldCharType="begin"/>
        </w:r>
        <w:r w:rsidRPr="00157EBD">
          <w:rPr>
            <w:rFonts w:ascii="Times New Roman" w:hAnsi="Times New Roman"/>
            <w:sz w:val="24"/>
          </w:rPr>
          <w:instrText>PAGE   \* MERGEFORMAT</w:instrText>
        </w:r>
        <w:r w:rsidRPr="00157EBD">
          <w:rPr>
            <w:rFonts w:ascii="Times New Roman" w:hAnsi="Times New Roman"/>
            <w:sz w:val="24"/>
          </w:rPr>
          <w:fldChar w:fldCharType="separate"/>
        </w:r>
        <w:r w:rsidR="00E330C7">
          <w:rPr>
            <w:rFonts w:ascii="Times New Roman" w:hAnsi="Times New Roman"/>
            <w:noProof/>
            <w:sz w:val="24"/>
          </w:rPr>
          <w:t>15</w:t>
        </w:r>
        <w:r w:rsidRPr="00157EB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AC"/>
    <w:rsid w:val="000527E6"/>
    <w:rsid w:val="0009627C"/>
    <w:rsid w:val="00102BAC"/>
    <w:rsid w:val="00157EBD"/>
    <w:rsid w:val="00331D61"/>
    <w:rsid w:val="009F6B12"/>
    <w:rsid w:val="00E3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B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7EBD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7E6"/>
    <w:pPr>
      <w:spacing w:after="160" w:line="256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157EBD"/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57E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57EBD"/>
    <w:rPr>
      <w:rFonts w:ascii="Times New Roman" w:eastAsia="Times New Roman" w:hAnsi="Times New Roman"/>
      <w:color w:val="000000"/>
      <w:sz w:val="28"/>
      <w:lang w:eastAsia="ru-RU"/>
    </w:rPr>
  </w:style>
  <w:style w:type="paragraph" w:customStyle="1" w:styleId="ConsPlusNormal">
    <w:name w:val="ConsPlusNormal"/>
    <w:rsid w:val="00157EBD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157EBD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EB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7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EBD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57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EB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B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7EBD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7E6"/>
    <w:pPr>
      <w:spacing w:after="160" w:line="256" w:lineRule="auto"/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157EBD"/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57E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57EBD"/>
    <w:rPr>
      <w:rFonts w:ascii="Times New Roman" w:eastAsia="Times New Roman" w:hAnsi="Times New Roman"/>
      <w:color w:val="000000"/>
      <w:sz w:val="28"/>
      <w:lang w:eastAsia="ru-RU"/>
    </w:rPr>
  </w:style>
  <w:style w:type="paragraph" w:customStyle="1" w:styleId="ConsPlusNormal">
    <w:name w:val="ConsPlusNormal"/>
    <w:rsid w:val="00157EBD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157EBD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EB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7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EBD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57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EB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5331</Words>
  <Characters>30389</Characters>
  <Application>Microsoft Office Word</Application>
  <DocSecurity>0</DocSecurity>
  <Lines>253</Lines>
  <Paragraphs>71</Paragraphs>
  <ScaleCrop>false</ScaleCrop>
  <Company>Архив. управление ЕАО</Company>
  <LinksUpToDate>false</LinksUpToDate>
  <CharactersWithSpaces>35649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Хатенович Вера Михайловна</dc:creator>
  <cp:keywords/>
  <dc:description/>
  <cp:lastModifiedBy>Хатенович Вера Михайловна</cp:lastModifiedBy>
  <cp:revision>4</cp:revision>
  <dcterms:created xsi:type="dcterms:W3CDTF">2021-06-30T00:07:00Z</dcterms:created>
  <dcterms:modified xsi:type="dcterms:W3CDTF">2021-06-30T00:09:00Z</dcterms:modified>
</cp:coreProperties>
</file>